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Algoma Steel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MMCAP International Inc. SPC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10,954,738.00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10,954,738.00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10,954,738.00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segregated portfolio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MM Asset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10,954,738.00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10,954,738.00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10,954,738.00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Algoma Steel Group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 West Street, Sault Ste. Marie, Ontario, Canada, P6A 7B4</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the following (the "Reporting Persons"): (1) MMCAP International Inc. SPC (the "Fund"); and (2) MM Asset Management Inc. (the "Adviser"). The Fund is a private investment vehicle. The Fund directly beneficially owns the Common Shares reported in this Statement. The Adviser is the investment manager of the Fund. The Adviser may be deemed to beneficially own the Common Shares directly beneficially owned by the Fund. Each Reporting Person disclaims beneficial ownership with respect to any Common Shares other than the Common Shares directly beneficially owned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Fund is c/o Mourant Governance Services (Cayman) Limited, 94 Solaris Avenue, Camana Bay, P.O. Box 1348, Grand Cayman, KY1-1108, Cayman Islands. The principal business office of the Adviser is 161 Bay Street, TD Canada Trust Tower Suite 2240, Toronto, ON M5J 2S1 Canada.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Citizenship: </w:t>
            </w:r>
          </w:p>
          <w:p>
            <w:pPr>
              <w:pStyle w:val="TableContents"/>
              <w:bidi w:val="0"/>
              <w:spacing w:before="0" w:after="0"/>
              <w:jc w:val="left"/>
              <w:rPr/>
            </w:pPr>
            <w:r>
              <w:rPr/>
              <w:t>For citizenship or place of organization see Item 4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(g)</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(h)</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(j)</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(k)</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 for each Reporting Person, and Item 2, which information is given as of the close of business on the Event Date of June 30, 2026.</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 for each Reporting Person. The percentages of beneficial ownership contained herein are based on 105,661,468 Common Shares outstanding as of June 30, 2026, as reported in the Issuer's Form 6-K filed with the SEC on July 30, 2026.  %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8.</w:t>
            </w:r>
          </w:p>
        </w:tc>
        <w:tc>
          <w:tcPr>
            <w:tcW w:w="891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9.</w:t>
            </w:r>
          </w:p>
        </w:tc>
        <w:tc>
          <w:tcPr>
            <w:tcW w:w="891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MMCAP International Inc. SPC</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8"/>
        <w:gridCol w:w="4237"/>
      </w:tblGrid>
      <w:tr>
        <w:trPr/>
        <w:tc>
          <w:tcPr>
            <w:tcW w:w="59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Ulla Vestergaard</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Ulla Vestergaard/Director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7"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MM Asset Management Inc.</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Hillel Meltz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Hillel Meltz/President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1120</Words>
  <Characters>5741</Characters>
  <CharactersWithSpaces>6832</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